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3"/>
        <w:tblW w:w="20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1"/>
        <w:gridCol w:w="3587"/>
        <w:gridCol w:w="1236"/>
        <w:gridCol w:w="2524"/>
        <w:gridCol w:w="1216"/>
        <w:gridCol w:w="1189"/>
        <w:gridCol w:w="1254"/>
        <w:gridCol w:w="5567"/>
        <w:gridCol w:w="2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8"/>
          <w:wAfter w:w="18669" w:type="dxa"/>
          <w:trHeight w:val="436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地块名称：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布点区域编号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筛选依据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点位编号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位置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经度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纬度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点位类型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测试项目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*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8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深层土壤测试项目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8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2A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早期防渗措施不完善，且地下管道存在改造过程，污染物风险渗漏风险大，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距离废水收集池最近，且能在原地下管道走线区域，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也处于地下水污染物迁移的下游方向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1A01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合成车间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一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和化学品仓库三之间的废水收集池旁边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4米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绿地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处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，合成车间的西北角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119.891438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27.217281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土壤重金属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-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27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5"/>
                <w:rFonts w:hint="eastAsia" w:eastAsia="宋体"/>
                <w:color w:val="auto"/>
                <w:sz w:val="21"/>
                <w:szCs w:val="21"/>
                <w:lang w:eastAsia="zh-CN" w:bidi="ar"/>
              </w:rPr>
              <w:t>、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土壤半挥发性有机物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11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种，</w:t>
            </w:r>
            <w:r>
              <w:rPr>
                <w:rStyle w:val="5"/>
                <w:rFonts w:hint="eastAsia" w:eastAsia="宋体"/>
                <w:color w:val="auto"/>
                <w:sz w:val="21"/>
                <w:szCs w:val="21"/>
                <w:lang w:eastAsia="zh-CN" w:bidi="ar"/>
              </w:rPr>
              <w:t>、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bidi="ar"/>
              </w:rPr>
              <w:t>土壤挥发性有机物乙腈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8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2A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早期防渗措施不完善，且地下管道存在改造过程，污染物风险渗漏风险大，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距离废水收集池最近，且能在原地下管道走线区域，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也处于大气污染物和地下水污染物迁移的下游方向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1A02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合成车间二外西侧废水收集池边绿地2.2米处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119.891558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27.216878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土壤重金属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27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土壤半挥发性有机物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11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种，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bidi="ar"/>
              </w:rPr>
              <w:t>土壤挥发性有机物乙腈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2A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处于污染物迁移的下游方向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2A01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6"/>
                <w:rFonts w:hint="default" w:ascii="Times New Roman" w:hAnsi="Times New Roman" w:cs="Times New Roman"/>
                <w:color w:val="auto"/>
                <w:lang w:bidi="ar"/>
              </w:rPr>
              <w:t>合成车间一和合成车间二的下游，避开硬地道路，离合成车间区域最近的位置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119.891366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27.216823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地下水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地下水氨氮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地下水挥发性有机物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二氯甲烷、乙腈、甲苯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8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2C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仓库进出门口是搬运（进货和出货）化学品经过最频繁的区域，若化学品搬运过程包装桶发生破裂泄漏，门口区域防治措施不完善，污染物会渗入土壤中，区域污染风险较大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1C01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化学品仓库一进出门口绿地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1米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处。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119.890994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27.216981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土壤重金属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27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土壤半挥发性有机物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11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种，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bidi="ar"/>
              </w:rPr>
              <w:t>土壤挥发性有机物乙腈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2C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处于地下水污染物迁移的下游方向，靠近化学品仓库一，可监测是否存在泄漏污染。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1C02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6"/>
                <w:rFonts w:hint="default" w:ascii="Times New Roman" w:hAnsi="Times New Roman" w:cs="Times New Roman"/>
                <w:color w:val="auto"/>
                <w:lang w:bidi="ar"/>
              </w:rPr>
              <w:t>避开硬地道路，离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化学品仓库一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最近的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西侧绿地处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119.890881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27.216783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土壤重金属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27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土壤半挥发性有机物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11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种，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bidi="ar"/>
              </w:rPr>
              <w:t>土壤挥发性有机物乙腈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2C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处于污染物迁移的下游方向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2C02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6"/>
                <w:rFonts w:hint="default" w:ascii="Times New Roman" w:hAnsi="Times New Roman" w:cs="Times New Roman"/>
                <w:color w:val="auto"/>
                <w:lang w:bidi="ar"/>
              </w:rPr>
              <w:t>避开硬地道路，离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化学品仓库一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最近的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西侧绿地处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119.890853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27.216766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地下水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地下水氨氮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地下水挥发性有机物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二氯甲烷、乙腈、甲苯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7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2E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调节池是污水未处理前收集废水的地方，废水污染物浓度最高，若产生泄漏风险，污染程度是最大的区域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1E01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调节池的东侧绿地处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>，靠近废水管道进入调节池最近1m。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119.890805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27.21721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土壤重金属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27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土壤半挥发性有机物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11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种，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bidi="ar"/>
              </w:rPr>
              <w:t>土壤挥发性有机物乙腈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2E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lef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6"/>
                <w:rFonts w:hint="default" w:ascii="Times New Roman" w:hAnsi="Times New Roman" w:cs="Times New Roman"/>
                <w:color w:val="auto"/>
                <w:lang w:bidi="ar"/>
              </w:rPr>
              <w:t>废水治理区向厂界外排水井的位置，该点位是地下水走向的下游方向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1E02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污水处理站向厂界外排水井位置附近，废水治理区的西侧</w:t>
            </w:r>
            <w:r>
              <w:rPr>
                <w:rFonts w:hint="eastAsia" w:ascii="Times New Roman" w:hAnsi="Times New Roman"/>
                <w:color w:val="auto"/>
                <w:kern w:val="0"/>
                <w:szCs w:val="21"/>
                <w:lang w:bidi="ar"/>
              </w:rPr>
              <w:t xml:space="preserve">距离排水井1m </w:t>
            </w: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绿地处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119.890436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27.21701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土壤重金属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27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土壤半挥发性有机物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11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种，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bidi="ar"/>
              </w:rPr>
              <w:t>土壤挥发性有机物乙腈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0" w:hRule="atLeast"/>
        </w:trPr>
        <w:tc>
          <w:tcPr>
            <w:tcW w:w="149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2E</w:t>
            </w:r>
          </w:p>
        </w:tc>
        <w:tc>
          <w:tcPr>
            <w:tcW w:w="358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处于污染物迁移的下游方向</w:t>
            </w:r>
          </w:p>
        </w:tc>
        <w:tc>
          <w:tcPr>
            <w:tcW w:w="123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2E01</w:t>
            </w:r>
          </w:p>
        </w:tc>
        <w:tc>
          <w:tcPr>
            <w:tcW w:w="252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废水治理区域的下游</w:t>
            </w:r>
          </w:p>
        </w:tc>
        <w:tc>
          <w:tcPr>
            <w:tcW w:w="121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119.890337</w:t>
            </w:r>
          </w:p>
        </w:tc>
        <w:tc>
          <w:tcPr>
            <w:tcW w:w="118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27.217323</w:t>
            </w:r>
          </w:p>
        </w:tc>
        <w:tc>
          <w:tcPr>
            <w:tcW w:w="1254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lang w:bidi="ar"/>
              </w:rPr>
              <w:t>地下水</w:t>
            </w:r>
          </w:p>
        </w:tc>
        <w:tc>
          <w:tcPr>
            <w:tcW w:w="5567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Times New Roman" w:hAnsi="Times New Roman"/>
                <w:color w:val="auto"/>
                <w:szCs w:val="21"/>
              </w:rPr>
            </w:pP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</w:t>
            </w:r>
            <w:r>
              <w:rPr>
                <w:rStyle w:val="5"/>
                <w:color w:val="auto"/>
                <w:sz w:val="21"/>
                <w:szCs w:val="21"/>
                <w:lang w:bidi="ar"/>
              </w:rPr>
              <w:t>pH</w:t>
            </w:r>
            <w:r>
              <w:rPr>
                <w:rStyle w:val="5"/>
                <w:rFonts w:hint="eastAsia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地下水氨氮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，</w:t>
            </w:r>
            <w:r>
              <w:rPr>
                <w:rStyle w:val="4"/>
                <w:rFonts w:hint="default" w:ascii="Times New Roman" w:hAnsi="Times New Roman" w:cs="Times New Roman"/>
                <w:color w:val="auto"/>
                <w:sz w:val="21"/>
                <w:szCs w:val="21"/>
                <w:lang w:bidi="ar"/>
              </w:rPr>
              <w:t>地下水挥发性有机物</w:t>
            </w:r>
            <w:r>
              <w:rPr>
                <w:rStyle w:val="4"/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 w:bidi="ar"/>
              </w:rPr>
              <w:t>二氯甲烷、乙腈、甲苯</w:t>
            </w:r>
          </w:p>
        </w:tc>
        <w:tc>
          <w:tcPr>
            <w:tcW w:w="209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Times New Roman" w:hAnsi="Times New Roman"/>
                <w:color w:val="auto"/>
                <w:szCs w:val="21"/>
              </w:rPr>
            </w:pPr>
          </w:p>
        </w:tc>
      </w:tr>
    </w:tbl>
    <w:p>
      <w:pPr/>
      <w:r>
        <w:br w:type="page"/>
      </w:r>
    </w:p>
    <w:p>
      <w:pPr>
        <w:spacing w:line="360" w:lineRule="auto"/>
        <w:jc w:val="both"/>
        <w:rPr>
          <w:rFonts w:hint="eastAsia" w:ascii="黑体" w:hAnsi="黑体" w:eastAsia="黑体"/>
          <w:color w:val="auto"/>
          <w:sz w:val="24"/>
          <w:szCs w:val="24"/>
        </w:rPr>
      </w:pPr>
      <w:r>
        <w:rPr>
          <w:rFonts w:hint="eastAsia" w:ascii="黑体" w:hAnsi="黑体" w:eastAsia="黑体"/>
          <w:color w:val="auto"/>
          <w:sz w:val="24"/>
          <w:szCs w:val="24"/>
          <w:lang w:val="en-US" w:eastAsia="zh-CN"/>
        </w:rPr>
        <w:t xml:space="preserve">                        </w:t>
      </w:r>
      <w:r>
        <w:rPr>
          <w:rFonts w:hint="eastAsia" w:ascii="黑体" w:hAnsi="黑体" w:eastAsia="黑体"/>
          <w:color w:val="auto"/>
          <w:sz w:val="24"/>
          <w:szCs w:val="24"/>
        </w:rPr>
        <w:t>表5.2-1</w:t>
      </w:r>
      <w:r>
        <w:rPr>
          <w:rFonts w:hint="eastAsia" w:ascii="黑体" w:hAnsi="黑体" w:eastAsia="黑体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黑体" w:hAnsi="黑体" w:eastAsia="黑体"/>
          <w:color w:val="auto"/>
          <w:sz w:val="24"/>
          <w:szCs w:val="24"/>
        </w:rPr>
        <w:t>土壤</w:t>
      </w:r>
      <w:r>
        <w:rPr>
          <w:rFonts w:hint="eastAsia" w:ascii="黑体" w:hAnsi="黑体" w:eastAsia="黑体"/>
          <w:color w:val="auto"/>
          <w:sz w:val="24"/>
          <w:szCs w:val="24"/>
          <w:lang w:eastAsia="zh-CN"/>
        </w:rPr>
        <w:t>检测项目</w:t>
      </w:r>
      <w:r>
        <w:rPr>
          <w:rFonts w:hint="eastAsia" w:ascii="黑体" w:hAnsi="黑体" w:eastAsia="黑体"/>
          <w:color w:val="auto"/>
          <w:sz w:val="24"/>
          <w:szCs w:val="24"/>
          <w:lang w:val="en-US" w:eastAsia="zh-CN"/>
        </w:rPr>
        <w:t xml:space="preserve">                                                                              </w:t>
      </w:r>
      <w:r>
        <w:rPr>
          <w:rFonts w:hint="eastAsia" w:ascii="黑体" w:hAnsi="黑体" w:eastAsia="黑体"/>
          <w:color w:val="auto"/>
          <w:sz w:val="24"/>
          <w:szCs w:val="24"/>
        </w:rPr>
        <w:t>表5.4-1</w:t>
      </w:r>
      <w:r>
        <w:rPr>
          <w:rFonts w:hint="eastAsia" w:ascii="黑体" w:hAnsi="黑体" w:eastAsia="黑体"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黑体" w:hAnsi="黑体" w:eastAsia="黑体"/>
          <w:color w:val="auto"/>
          <w:sz w:val="24"/>
          <w:szCs w:val="24"/>
        </w:rPr>
        <w:t>地下水</w:t>
      </w:r>
      <w:r>
        <w:rPr>
          <w:rFonts w:hint="eastAsia" w:ascii="黑体" w:hAnsi="黑体" w:eastAsia="黑体"/>
          <w:color w:val="auto"/>
          <w:sz w:val="24"/>
          <w:szCs w:val="24"/>
          <w:lang w:eastAsia="zh-CN"/>
        </w:rPr>
        <w:t>监测项目</w:t>
      </w:r>
    </w:p>
    <w:tbl>
      <w:tblPr>
        <w:tblStyle w:val="3"/>
        <w:tblpPr w:leftFromText="180" w:rightFromText="180" w:vertAnchor="text" w:horzAnchor="page" w:tblpX="13001" w:tblpY="103"/>
        <w:tblOverlap w:val="never"/>
        <w:tblW w:w="78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tblHeader/>
        </w:trPr>
        <w:tc>
          <w:tcPr>
            <w:tcW w:w="786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b/>
                <w:bCs/>
                <w:color w:val="auto"/>
                <w:kern w:val="0"/>
                <w:sz w:val="18"/>
                <w:szCs w:val="18"/>
              </w:rPr>
              <w:t>测试项目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tblHeader/>
        </w:trPr>
        <w:tc>
          <w:tcPr>
            <w:tcW w:w="786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int="eastAsia" w:hAnsi="仿宋" w:eastAsiaTheme="minorEastAsia"/>
                <w:b/>
                <w:bCs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hAnsi="仿宋"/>
                <w:b/>
                <w:bCs/>
                <w:color w:val="auto"/>
                <w:kern w:val="0"/>
                <w:sz w:val="18"/>
                <w:szCs w:val="18"/>
                <w:lang w:val="en-US" w:eastAsia="zh-CN"/>
              </w:rPr>
              <w:t>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tblHeader/>
        </w:trPr>
        <w:tc>
          <w:tcPr>
            <w:tcW w:w="786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kern w:val="0"/>
                <w:sz w:val="18"/>
                <w:szCs w:val="18"/>
              </w:rPr>
              <w:t>氨氮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2" w:hRule="atLeast"/>
          <w:tblHeader/>
        </w:trPr>
        <w:tc>
          <w:tcPr>
            <w:tcW w:w="786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kern w:val="0"/>
                <w:sz w:val="18"/>
                <w:szCs w:val="18"/>
              </w:rPr>
              <w:t>二</w:t>
            </w:r>
            <w:r>
              <w:rPr>
                <w:rFonts w:hAnsi="仿宋"/>
                <w:color w:val="auto"/>
                <w:kern w:val="0"/>
                <w:sz w:val="18"/>
                <w:szCs w:val="18"/>
              </w:rPr>
              <w:t>氯甲烷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tblHeader/>
        </w:trPr>
        <w:tc>
          <w:tcPr>
            <w:tcW w:w="786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Ansi="仿宋"/>
                <w:color w:val="auto"/>
                <w:kern w:val="0"/>
                <w:sz w:val="18"/>
                <w:szCs w:val="18"/>
              </w:rPr>
              <w:t>乙腈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  <w:tblHeader/>
        </w:trPr>
        <w:tc>
          <w:tcPr>
            <w:tcW w:w="7860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kern w:val="0"/>
                <w:sz w:val="18"/>
                <w:szCs w:val="18"/>
              </w:rPr>
              <w:t>甲苯</w:t>
            </w:r>
          </w:p>
        </w:tc>
      </w:tr>
    </w:tbl>
    <w:tbl>
      <w:tblPr>
        <w:tblStyle w:val="3"/>
        <w:tblpPr w:leftFromText="180" w:rightFromText="180" w:vertAnchor="text" w:horzAnchor="page" w:tblpX="1586" w:tblpY="91"/>
        <w:tblOverlap w:val="never"/>
        <w:tblW w:w="9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5"/>
        <w:gridCol w:w="5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tblHeader/>
        </w:trPr>
        <w:tc>
          <w:tcPr>
            <w:tcW w:w="343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b/>
                <w:bCs/>
                <w:color w:val="auto"/>
                <w:kern w:val="0"/>
                <w:sz w:val="18"/>
                <w:szCs w:val="18"/>
              </w:rPr>
              <w:t>测试项目</w:t>
            </w:r>
          </w:p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b/>
                <w:bCs/>
                <w:color w:val="auto"/>
                <w:kern w:val="0"/>
                <w:sz w:val="18"/>
                <w:szCs w:val="18"/>
              </w:rPr>
              <w:t>分类名称</w:t>
            </w:r>
          </w:p>
        </w:tc>
        <w:tc>
          <w:tcPr>
            <w:tcW w:w="556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b/>
                <w:bCs/>
                <w:color w:val="auto"/>
                <w:kern w:val="0"/>
                <w:sz w:val="18"/>
                <w:szCs w:val="18"/>
              </w:rPr>
              <w:t>测试项目*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3435" w:type="dxa"/>
            <w:vMerge w:val="restart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Ansi="仿宋"/>
                <w:color w:val="auto"/>
                <w:kern w:val="0"/>
                <w:sz w:val="18"/>
                <w:szCs w:val="18"/>
              </w:rPr>
              <w:t>-重金属等7种</w:t>
            </w:r>
          </w:p>
        </w:tc>
        <w:tc>
          <w:tcPr>
            <w:tcW w:w="556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Ansi="仿宋"/>
                <w:color w:val="auto"/>
                <w:kern w:val="0"/>
                <w:sz w:val="18"/>
                <w:szCs w:val="18"/>
              </w:rPr>
              <w:t>砷、镉、铜、铅、汞、镍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3435" w:type="dxa"/>
            <w:vMerge w:val="continue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556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Ansi="仿宋"/>
                <w:color w:val="auto"/>
                <w:kern w:val="0"/>
                <w:sz w:val="18"/>
                <w:szCs w:val="18"/>
              </w:rPr>
              <w:t>铬（六价）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343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kern w:val="0"/>
                <w:sz w:val="18"/>
                <w:szCs w:val="18"/>
              </w:rPr>
              <w:t>pH</w:t>
            </w:r>
          </w:p>
        </w:tc>
        <w:tc>
          <w:tcPr>
            <w:tcW w:w="556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kern w:val="0"/>
                <w:sz w:val="18"/>
                <w:szCs w:val="18"/>
              </w:rPr>
              <w:t>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0" w:hRule="atLeast"/>
        </w:trPr>
        <w:tc>
          <w:tcPr>
            <w:tcW w:w="3435" w:type="dxa"/>
            <w:vMerge w:val="restart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Ansi="仿宋"/>
                <w:color w:val="auto"/>
                <w:kern w:val="0"/>
                <w:sz w:val="18"/>
                <w:szCs w:val="18"/>
              </w:rPr>
              <w:t>挥发性有机物2</w:t>
            </w:r>
            <w:r>
              <w:rPr>
                <w:rFonts w:hint="eastAsia" w:hAnsi="仿宋"/>
                <w:color w:val="auto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Ansi="仿宋"/>
                <w:color w:val="auto"/>
                <w:kern w:val="0"/>
                <w:sz w:val="18"/>
                <w:szCs w:val="18"/>
              </w:rPr>
              <w:t>种</w:t>
            </w:r>
          </w:p>
        </w:tc>
        <w:tc>
          <w:tcPr>
            <w:tcW w:w="5565" w:type="dxa"/>
            <w:vAlign w:val="center"/>
          </w:tcPr>
          <w:p>
            <w:pPr>
              <w:jc w:val="center"/>
              <w:rPr>
                <w:rFonts w:hAnsi="仿宋"/>
                <w:color w:val="auto"/>
                <w:sz w:val="18"/>
                <w:szCs w:val="18"/>
              </w:rPr>
            </w:pPr>
            <w:r>
              <w:rPr>
                <w:rFonts w:hAnsi="仿宋"/>
                <w:color w:val="auto"/>
                <w:sz w:val="18"/>
                <w:szCs w:val="18"/>
              </w:rPr>
              <w:t>四氯化碳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氯仿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1,1-二氯乙烷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1,2-二氯乙烷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1,1-二氯乙烯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顺-1,2-二氯乙烯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反-1,2-二氯乙烯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二氯甲烷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1,2-二氯丙烷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1,1,1,2-四氯乙烷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1,1,2,2-四氯乙烷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四氯乙烯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1,1,1-三氯乙烷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1,1,2-三氯乙烷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三氯乙烯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1,2,3-三氯丙烷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氯苯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1,2-二氯苯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1,4-二氯苯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乙苯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苯乙烯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甲苯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间二甲苯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+</w:t>
            </w:r>
            <w:r>
              <w:rPr>
                <w:rFonts w:hAnsi="仿宋"/>
                <w:color w:val="auto"/>
                <w:sz w:val="18"/>
                <w:szCs w:val="18"/>
              </w:rPr>
              <w:t>对二甲苯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邻-二甲苯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3435" w:type="dxa"/>
            <w:vMerge w:val="continue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5565" w:type="dxa"/>
            <w:vAlign w:val="center"/>
          </w:tcPr>
          <w:p>
            <w:pPr>
              <w:jc w:val="center"/>
              <w:rPr>
                <w:rFonts w:hAnsi="仿宋"/>
                <w:color w:val="auto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sz w:val="18"/>
                <w:szCs w:val="18"/>
              </w:rPr>
              <w:t>氯甲烷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</w:trPr>
        <w:tc>
          <w:tcPr>
            <w:tcW w:w="3435" w:type="dxa"/>
            <w:vMerge w:val="continue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5565" w:type="dxa"/>
            <w:vAlign w:val="center"/>
          </w:tcPr>
          <w:p>
            <w:pPr>
              <w:jc w:val="center"/>
              <w:rPr>
                <w:rFonts w:hAnsi="仿宋"/>
                <w:color w:val="auto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sz w:val="18"/>
                <w:szCs w:val="18"/>
              </w:rPr>
              <w:t>乙腈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</w:trPr>
        <w:tc>
          <w:tcPr>
            <w:tcW w:w="3435" w:type="dxa"/>
            <w:vAlign w:val="center"/>
          </w:tcPr>
          <w:p>
            <w:pPr>
              <w:widowControl/>
              <w:jc w:val="center"/>
              <w:textAlignment w:val="baseline"/>
              <w:rPr>
                <w:rFonts w:hAnsi="仿宋"/>
                <w:color w:val="auto"/>
                <w:kern w:val="0"/>
                <w:sz w:val="18"/>
                <w:szCs w:val="18"/>
              </w:rPr>
            </w:pPr>
            <w:r>
              <w:rPr>
                <w:rFonts w:hAnsi="仿宋"/>
                <w:color w:val="auto"/>
                <w:kern w:val="0"/>
                <w:sz w:val="18"/>
                <w:szCs w:val="18"/>
              </w:rPr>
              <w:t>半挥发性有机物11种</w:t>
            </w:r>
          </w:p>
        </w:tc>
        <w:tc>
          <w:tcPr>
            <w:tcW w:w="5565" w:type="dxa"/>
            <w:vAlign w:val="center"/>
          </w:tcPr>
          <w:p>
            <w:pPr>
              <w:jc w:val="center"/>
              <w:rPr>
                <w:rFonts w:hAnsi="仿宋"/>
                <w:color w:val="auto"/>
                <w:sz w:val="18"/>
                <w:szCs w:val="18"/>
              </w:rPr>
            </w:pPr>
            <w:r>
              <w:rPr>
                <w:rFonts w:hint="eastAsia" w:hAnsi="仿宋"/>
                <w:color w:val="auto"/>
                <w:sz w:val="18"/>
                <w:szCs w:val="18"/>
              </w:rPr>
              <w:t>硝基苯、</w:t>
            </w:r>
            <w:r>
              <w:rPr>
                <w:rFonts w:hAnsi="仿宋"/>
                <w:color w:val="auto"/>
                <w:sz w:val="18"/>
                <w:szCs w:val="18"/>
              </w:rPr>
              <w:t>苯胺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Ansi="仿宋"/>
                <w:color w:val="auto"/>
                <w:sz w:val="18"/>
                <w:szCs w:val="18"/>
              </w:rPr>
              <w:t>2-氯酚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int="eastAsia" w:hAnsi="仿宋" w:cs="宋体"/>
                <w:color w:val="auto"/>
                <w:kern w:val="0"/>
                <w:sz w:val="18"/>
                <w:szCs w:val="18"/>
                <w:lang w:bidi="ar"/>
              </w:rPr>
              <w:t>苯并</w:t>
            </w:r>
            <w:r>
              <w:rPr>
                <w:rFonts w:hAnsi="仿宋"/>
                <w:color w:val="auto"/>
                <w:sz w:val="18"/>
                <w:szCs w:val="18"/>
                <w:lang w:bidi="ar"/>
              </w:rPr>
              <w:t>[a]</w:t>
            </w:r>
            <w:r>
              <w:rPr>
                <w:rFonts w:hint="eastAsia" w:hAnsi="仿宋" w:cs="宋体"/>
                <w:color w:val="auto"/>
                <w:kern w:val="0"/>
                <w:sz w:val="18"/>
                <w:szCs w:val="18"/>
                <w:lang w:bidi="ar"/>
              </w:rPr>
              <w:t>芘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int="eastAsia" w:hAnsi="仿宋" w:cs="宋体"/>
                <w:color w:val="auto"/>
                <w:kern w:val="0"/>
                <w:sz w:val="18"/>
                <w:szCs w:val="18"/>
                <w:lang w:bidi="ar"/>
              </w:rPr>
              <w:t>苯并</w:t>
            </w:r>
            <w:r>
              <w:rPr>
                <w:rFonts w:hAnsi="仿宋" w:cs="宋体"/>
                <w:color w:val="auto"/>
                <w:kern w:val="0"/>
                <w:sz w:val="18"/>
                <w:szCs w:val="18"/>
                <w:lang w:bidi="ar"/>
              </w:rPr>
              <w:t>[a]蒽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</w:t>
            </w:r>
            <w:r>
              <w:rPr>
                <w:rFonts w:hint="eastAsia" w:hAnsi="仿宋" w:cs="宋体"/>
                <w:color w:val="auto"/>
                <w:kern w:val="0"/>
                <w:sz w:val="18"/>
                <w:szCs w:val="18"/>
                <w:lang w:bidi="ar"/>
              </w:rPr>
              <w:t>苯并</w:t>
            </w:r>
            <w:r>
              <w:rPr>
                <w:rFonts w:hAnsi="仿宋"/>
                <w:color w:val="auto"/>
                <w:sz w:val="18"/>
                <w:szCs w:val="18"/>
                <w:lang w:bidi="ar"/>
              </w:rPr>
              <w:t>[b]</w:t>
            </w:r>
            <w:r>
              <w:rPr>
                <w:rFonts w:hint="eastAsia" w:hAnsi="仿宋" w:cs="宋体"/>
                <w:color w:val="auto"/>
                <w:kern w:val="0"/>
                <w:sz w:val="18"/>
                <w:szCs w:val="18"/>
                <w:lang w:bidi="ar"/>
              </w:rPr>
              <w:t>荧蒽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、苯并[k]荧蒽、</w:t>
            </w:r>
            <w:r>
              <w:rPr>
                <w:rFonts w:hAnsi="仿宋"/>
                <w:color w:val="auto"/>
                <w:sz w:val="18"/>
                <w:szCs w:val="18"/>
              </w:rPr>
              <w:t>䓛</w:t>
            </w:r>
            <w:r>
              <w:rPr>
                <w:rFonts w:hint="eastAsia" w:hAnsi="仿宋"/>
                <w:color w:val="auto"/>
                <w:sz w:val="18"/>
                <w:szCs w:val="18"/>
              </w:rPr>
              <w:t>、二苯并[a,h]蒽、茚并[1,2,3-cd]芘、</w:t>
            </w:r>
            <w:r>
              <w:rPr>
                <w:rFonts w:hAnsi="仿宋"/>
                <w:color w:val="auto"/>
                <w:sz w:val="18"/>
                <w:szCs w:val="18"/>
              </w:rPr>
              <w:t>萘</w:t>
            </w:r>
          </w:p>
        </w:tc>
      </w:tr>
    </w:tbl>
    <w:p>
      <w:pPr>
        <w:spacing w:line="360" w:lineRule="auto"/>
        <w:jc w:val="both"/>
        <w:rPr>
          <w:rFonts w:hint="eastAsia" w:ascii="黑体" w:hAnsi="黑体" w:eastAsia="黑体"/>
          <w:color w:val="auto"/>
          <w:sz w:val="24"/>
          <w:szCs w:val="24"/>
        </w:rPr>
      </w:pPr>
    </w:p>
    <w:p>
      <w:pPr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2886055" cy="7171690"/>
            <wp:effectExtent l="0" t="0" r="10795" b="10160"/>
            <wp:docPr id="2" name="图片 2" descr="土壤及地下水监测点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土壤及地下水监测点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86055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pgSz w:w="23757" w:h="16783" w:orient="landscape"/>
      <w:pgMar w:top="1800" w:right="58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摹....">
    <w:altName w:val="楷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楷体摹....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MicrosoftYaHei">
    <w:altName w:val="Times New Roman"/>
    <w:panose1 w:val="00000000000000000000"/>
    <w:charset w:val="00"/>
    <w:family w:val="modern"/>
    <w:pitch w:val="default"/>
    <w:sig w:usb0="00000000" w:usb1="00000000" w:usb2="00000000" w:usb3="00000000" w:csb0="00040001" w:csb1="00000000"/>
  </w:font>
  <w:font w:name="楷体摹....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MicrosoftYaHei">
    <w:altName w:val="Times New Roman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楷体摹....">
    <w:altName w:val="楷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MicrosoftYaHei">
    <w:altName w:val="Times New Roman"/>
    <w:panose1 w:val="00000000000000000000"/>
    <w:charset w:val="00"/>
    <w:family w:val="decorative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3259EB"/>
    <w:rsid w:val="049B5AC0"/>
    <w:rsid w:val="44E4593D"/>
    <w:rsid w:val="4F4641AC"/>
    <w:rsid w:val="50F34580"/>
    <w:rsid w:val="793259E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5">
    <w:name w:val="font41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6">
    <w:name w:val="font21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2020-10-27T06:07:00Z</dcterms:created>
  <dc:creator>匿名用户</dc:creator>
  <cp:lastModifiedBy>匿名用户</cp:lastModifiedBy>
  <dcterms:modified xsi:type="dcterms:W3CDTF">2021-08-10T02:03:29Z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